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3" w:rsidRDefault="00922F03" w:rsidP="00BF686C">
      <w:pPr>
        <w:pStyle w:val="BodyText2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</w:p>
    <w:p w:rsidR="00BF686C" w:rsidRPr="00BF686C" w:rsidRDefault="00BF686C" w:rsidP="00BF686C">
      <w:pPr>
        <w:pStyle w:val="BodyText2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F686C">
        <w:rPr>
          <w:rFonts w:ascii="Nikosh" w:eastAsia="Nikosh" w:hAnsi="Nikosh" w:cs="Nikosh"/>
          <w:b/>
          <w:bCs/>
          <w:sz w:val="32"/>
          <w:szCs w:val="32"/>
          <w:lang w:bidi="bn-BD"/>
        </w:rPr>
        <w:t>আখের ক্ষতিকর পোকামাকড়ের দমন ব্যবস্থাপনা</w:t>
      </w:r>
    </w:p>
    <w:p w:rsidR="00BF686C" w:rsidRPr="00BF686C" w:rsidRDefault="00BF686C" w:rsidP="00BF686C">
      <w:pPr>
        <w:pStyle w:val="BodyText2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F686C">
        <w:rPr>
          <w:rFonts w:ascii="Nikosh" w:eastAsia="Nikosh" w:hAnsi="Nikosh" w:cs="Nikosh"/>
          <w:b/>
          <w:bCs/>
          <w:sz w:val="32"/>
          <w:szCs w:val="32"/>
          <w:lang w:bidi="bn-BD"/>
        </w:rPr>
        <w:t>ডিসেম্বর (অগ্রহায়ণ-পৌষ)</w:t>
      </w:r>
    </w:p>
    <w:p w:rsidR="00BF686C" w:rsidRPr="0088288F" w:rsidRDefault="00BF686C" w:rsidP="00BF686C">
      <w:pPr>
        <w:pStyle w:val="BodyText2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BF686C" w:rsidRPr="0088288F" w:rsidRDefault="00BF686C" w:rsidP="00BF686C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ডিসেম্বর (অগ্রহায়ণ-পৌষ) মাসে ইক্ষুর জ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মিতে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সাধারণত ২ টি পোকার আক্রমণ দখো যায়। </w:t>
      </w:r>
    </w:p>
    <w:p w:rsidR="00BF686C" w:rsidRPr="0088288F" w:rsidRDefault="00BF686C" w:rsidP="00BF686C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>যেমনঃ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আগাম মাজরা পোকা এবং উঁইপোকা</w:t>
      </w:r>
    </w:p>
    <w:p w:rsidR="00BF686C" w:rsidRPr="0088288F" w:rsidRDefault="00BF686C" w:rsidP="00BF686C">
      <w:pPr>
        <w:pStyle w:val="BodyText2"/>
        <w:numPr>
          <w:ilvl w:val="0"/>
          <w:numId w:val="5"/>
        </w:numPr>
        <w:spacing w:before="120"/>
        <w:ind w:left="36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/>
          <w:bCs/>
          <w:sz w:val="26"/>
          <w:szCs w:val="26"/>
          <w:lang w:bidi="bn-BD"/>
        </w:rPr>
        <w:t>আগাম মাজরা পোকার দমন ব্যবস্থাপনাঃ</w:t>
      </w:r>
    </w:p>
    <w:p w:rsidR="00BF686C" w:rsidRPr="0088288F" w:rsidRDefault="00BF686C" w:rsidP="00BF686C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আগাম মাজরা পোকা আক্রান্ত গাছগুলো মাটরি নীচ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থেকে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পোকাসহ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কেটে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টির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নীচে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BF686C" w:rsidRPr="0088288F" w:rsidRDefault="00BF686C" w:rsidP="00BF686C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২। জমি আগাছামুক্ত রাখতে হবে।</w:t>
      </w:r>
    </w:p>
    <w:p w:rsidR="00BF686C" w:rsidRPr="00624E04" w:rsidRDefault="00BF686C" w:rsidP="00BF686C">
      <w:pPr>
        <w:pStyle w:val="BodyText2"/>
        <w:numPr>
          <w:ilvl w:val="0"/>
          <w:numId w:val="6"/>
        </w:numPr>
        <w:spacing w:before="120"/>
        <w:ind w:left="36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624E04">
        <w:rPr>
          <w:rFonts w:ascii="Nikosh" w:eastAsia="Nikosh" w:hAnsi="Nikosh" w:cs="Nikosh"/>
          <w:b/>
          <w:bCs/>
          <w:sz w:val="26"/>
          <w:szCs w:val="26"/>
          <w:lang w:bidi="bn-BD"/>
        </w:rPr>
        <w:t>উঁই পোকার দমন ব্যাবস্থাপনাঃ</w:t>
      </w:r>
    </w:p>
    <w:p w:rsidR="00BF686C" w:rsidRPr="0088288F" w:rsidRDefault="00BF686C" w:rsidP="00BF686C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১। উঁই পোকার ঢিবিসহ ধ্বংস করতে হবে এবং রানী উঁই সংগ্রহ করে মেরে ফেলতে হব।</w:t>
      </w:r>
    </w:p>
    <w:p w:rsidR="00BF686C" w:rsidRPr="0088288F" w:rsidRDefault="00BF686C" w:rsidP="00BF686C">
      <w:pPr>
        <w:pStyle w:val="BodyText2"/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২। যে সকল জমিতে উঁইপোকার আক্রমণের সম্ভবনা আছে সেকল জমিতে আাঁকা বাঁকা পদ্ধতিতে বীজখন্ড রোপণ করতে হবে।</w:t>
      </w:r>
    </w:p>
    <w:p w:rsidR="00BF686C" w:rsidRPr="0088288F" w:rsidRDefault="00BF686C" w:rsidP="00BF686C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২। খাদ্য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>ফাঁদ ব্যবহার করতে হবে যমেনঃ মাটির হাঁড়িতে পাঠকাঠি/ ধৈঞ্চার টুকরা ভার্তি করে জমিতে পুতে রেখে ২০/২৫দিন পর পর তুলে উঁই পোকাগুলো মেরে ফেলতে হবে।</w:t>
      </w:r>
    </w:p>
    <w:p w:rsidR="00274E02" w:rsidRDefault="00BF686C" w:rsidP="001D2A05">
      <w:pPr>
        <w:pStyle w:val="BodyText2"/>
        <w:spacing w:after="0"/>
        <w:ind w:left="270" w:hanging="27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88288F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যে সকল জমিতে উঁইপোকার আক্রমণের সম্ভবনা আছে সেকল জমিতে রোপণের পূর্বে দানাদার জাতীয় কীটনাশক রিজেন্ট ৩জিআর প্রতি হেক্টরে ১৬.৬৬ কেজি হারে নালায় ছিটিয়ে প্রয়োগ করতে হবে। </w:t>
      </w: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sectPr w:rsidR="00274E02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06"/>
    <w:multiLevelType w:val="hybridMultilevel"/>
    <w:tmpl w:val="B4D01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4CEF"/>
    <w:multiLevelType w:val="hybridMultilevel"/>
    <w:tmpl w:val="874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4481"/>
    <w:multiLevelType w:val="hybridMultilevel"/>
    <w:tmpl w:val="B918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94450"/>
    <w:multiLevelType w:val="hybridMultilevel"/>
    <w:tmpl w:val="C730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9616D"/>
    <w:multiLevelType w:val="hybridMultilevel"/>
    <w:tmpl w:val="7E34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24462"/>
    <w:rsid w:val="00037242"/>
    <w:rsid w:val="00070A1E"/>
    <w:rsid w:val="000954DA"/>
    <w:rsid w:val="00096346"/>
    <w:rsid w:val="000A0842"/>
    <w:rsid w:val="000A5561"/>
    <w:rsid w:val="000D1470"/>
    <w:rsid w:val="000F470E"/>
    <w:rsid w:val="000F72A5"/>
    <w:rsid w:val="00101001"/>
    <w:rsid w:val="00107044"/>
    <w:rsid w:val="00113242"/>
    <w:rsid w:val="00171B85"/>
    <w:rsid w:val="00180848"/>
    <w:rsid w:val="00192147"/>
    <w:rsid w:val="001941B9"/>
    <w:rsid w:val="00197F24"/>
    <w:rsid w:val="001D23B0"/>
    <w:rsid w:val="001D2A05"/>
    <w:rsid w:val="001E02C5"/>
    <w:rsid w:val="001E3B57"/>
    <w:rsid w:val="001F439D"/>
    <w:rsid w:val="0020053E"/>
    <w:rsid w:val="002710A1"/>
    <w:rsid w:val="00271E20"/>
    <w:rsid w:val="002727A3"/>
    <w:rsid w:val="00274E02"/>
    <w:rsid w:val="00294F72"/>
    <w:rsid w:val="00296B30"/>
    <w:rsid w:val="002A59EC"/>
    <w:rsid w:val="002B7914"/>
    <w:rsid w:val="002C0D18"/>
    <w:rsid w:val="002F2E7D"/>
    <w:rsid w:val="00310A0F"/>
    <w:rsid w:val="003142E6"/>
    <w:rsid w:val="0031646A"/>
    <w:rsid w:val="00320CAA"/>
    <w:rsid w:val="00340595"/>
    <w:rsid w:val="00351194"/>
    <w:rsid w:val="0038462C"/>
    <w:rsid w:val="003B1EF3"/>
    <w:rsid w:val="003D1997"/>
    <w:rsid w:val="003D79BA"/>
    <w:rsid w:val="003E5EE5"/>
    <w:rsid w:val="00423905"/>
    <w:rsid w:val="00431BAD"/>
    <w:rsid w:val="004440E4"/>
    <w:rsid w:val="0044655E"/>
    <w:rsid w:val="00454C40"/>
    <w:rsid w:val="00460A3E"/>
    <w:rsid w:val="00486B6A"/>
    <w:rsid w:val="00497E12"/>
    <w:rsid w:val="004B1C18"/>
    <w:rsid w:val="004C1437"/>
    <w:rsid w:val="004C2A6D"/>
    <w:rsid w:val="004E1F03"/>
    <w:rsid w:val="004F1A12"/>
    <w:rsid w:val="00535852"/>
    <w:rsid w:val="0058602D"/>
    <w:rsid w:val="00587101"/>
    <w:rsid w:val="005A2012"/>
    <w:rsid w:val="005B33AB"/>
    <w:rsid w:val="005D77CF"/>
    <w:rsid w:val="005D7B0A"/>
    <w:rsid w:val="00621B28"/>
    <w:rsid w:val="006223BC"/>
    <w:rsid w:val="006546B3"/>
    <w:rsid w:val="00695A54"/>
    <w:rsid w:val="006B296A"/>
    <w:rsid w:val="006C07ED"/>
    <w:rsid w:val="006D4C69"/>
    <w:rsid w:val="006E6730"/>
    <w:rsid w:val="00700990"/>
    <w:rsid w:val="007013B5"/>
    <w:rsid w:val="00717A35"/>
    <w:rsid w:val="00727959"/>
    <w:rsid w:val="00730669"/>
    <w:rsid w:val="00752395"/>
    <w:rsid w:val="00757BF5"/>
    <w:rsid w:val="007604A3"/>
    <w:rsid w:val="007641B6"/>
    <w:rsid w:val="00764DD3"/>
    <w:rsid w:val="0077030B"/>
    <w:rsid w:val="0077317D"/>
    <w:rsid w:val="00775D21"/>
    <w:rsid w:val="00784555"/>
    <w:rsid w:val="00792675"/>
    <w:rsid w:val="00792764"/>
    <w:rsid w:val="00794124"/>
    <w:rsid w:val="00795579"/>
    <w:rsid w:val="007A63BB"/>
    <w:rsid w:val="007A7DA5"/>
    <w:rsid w:val="007B7074"/>
    <w:rsid w:val="007C01A6"/>
    <w:rsid w:val="007C6B09"/>
    <w:rsid w:val="007E100C"/>
    <w:rsid w:val="007E2948"/>
    <w:rsid w:val="00812AC1"/>
    <w:rsid w:val="008414C3"/>
    <w:rsid w:val="00841F90"/>
    <w:rsid w:val="0084577A"/>
    <w:rsid w:val="00851305"/>
    <w:rsid w:val="0086348E"/>
    <w:rsid w:val="00873E1A"/>
    <w:rsid w:val="00882288"/>
    <w:rsid w:val="0088436D"/>
    <w:rsid w:val="00890AEC"/>
    <w:rsid w:val="008A301C"/>
    <w:rsid w:val="008B5EDB"/>
    <w:rsid w:val="008C0929"/>
    <w:rsid w:val="0091022C"/>
    <w:rsid w:val="00912838"/>
    <w:rsid w:val="00914688"/>
    <w:rsid w:val="00922F03"/>
    <w:rsid w:val="00927D20"/>
    <w:rsid w:val="009512B7"/>
    <w:rsid w:val="00951967"/>
    <w:rsid w:val="0096646B"/>
    <w:rsid w:val="0099610B"/>
    <w:rsid w:val="009A509E"/>
    <w:rsid w:val="009A712F"/>
    <w:rsid w:val="009B4AD5"/>
    <w:rsid w:val="009C6E27"/>
    <w:rsid w:val="009D5BFC"/>
    <w:rsid w:val="009D7678"/>
    <w:rsid w:val="009F5A4F"/>
    <w:rsid w:val="00A075D1"/>
    <w:rsid w:val="00A147ED"/>
    <w:rsid w:val="00A3523E"/>
    <w:rsid w:val="00A51C99"/>
    <w:rsid w:val="00A52C98"/>
    <w:rsid w:val="00A71950"/>
    <w:rsid w:val="00A7424A"/>
    <w:rsid w:val="00A7589F"/>
    <w:rsid w:val="00A90DA5"/>
    <w:rsid w:val="00B375A1"/>
    <w:rsid w:val="00B8294D"/>
    <w:rsid w:val="00BC3F09"/>
    <w:rsid w:val="00BC4A94"/>
    <w:rsid w:val="00BF686C"/>
    <w:rsid w:val="00C17E66"/>
    <w:rsid w:val="00C57817"/>
    <w:rsid w:val="00C612A0"/>
    <w:rsid w:val="00C6272B"/>
    <w:rsid w:val="00C64ED2"/>
    <w:rsid w:val="00C91FF9"/>
    <w:rsid w:val="00CB5453"/>
    <w:rsid w:val="00CB6CA5"/>
    <w:rsid w:val="00CD6F17"/>
    <w:rsid w:val="00D223CE"/>
    <w:rsid w:val="00D53BA9"/>
    <w:rsid w:val="00D64252"/>
    <w:rsid w:val="00D67372"/>
    <w:rsid w:val="00DC0355"/>
    <w:rsid w:val="00DC04D7"/>
    <w:rsid w:val="00DC702F"/>
    <w:rsid w:val="00DD4741"/>
    <w:rsid w:val="00DD6708"/>
    <w:rsid w:val="00E04723"/>
    <w:rsid w:val="00E07ABB"/>
    <w:rsid w:val="00E12E41"/>
    <w:rsid w:val="00E14C1B"/>
    <w:rsid w:val="00E233D9"/>
    <w:rsid w:val="00E369AF"/>
    <w:rsid w:val="00E542DB"/>
    <w:rsid w:val="00E821ED"/>
    <w:rsid w:val="00E84C16"/>
    <w:rsid w:val="00EF546E"/>
    <w:rsid w:val="00EF6DA8"/>
    <w:rsid w:val="00F135D4"/>
    <w:rsid w:val="00F54EFF"/>
    <w:rsid w:val="00F734FC"/>
    <w:rsid w:val="00F94F2F"/>
    <w:rsid w:val="00FA5147"/>
    <w:rsid w:val="00FB27DB"/>
    <w:rsid w:val="00FC603E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ICT</cp:lastModifiedBy>
  <cp:revision>134</cp:revision>
  <cp:lastPrinted>2018-07-30T10:42:00Z</cp:lastPrinted>
  <dcterms:created xsi:type="dcterms:W3CDTF">2018-03-19T04:58:00Z</dcterms:created>
  <dcterms:modified xsi:type="dcterms:W3CDTF">2021-12-02T03:04:00Z</dcterms:modified>
</cp:coreProperties>
</file>